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2F3B52" w:sz="96"/>
        </w:pBdr>
        <w:spacing w:after="200" w:before="0" w:line="264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F3B52"/>
                <w:sz w:val="26"/>
                <w:szCs w:val="26"/>
              </w:rPr>
              <w:t xml:space="preserve">Minta Digitál Kft.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aps/>
                <w:color w:val="2F3B52"/>
                <w:spacing w:val="10"/>
                <w:sz w:val="19"/>
                <w:szCs w:val="19"/>
              </w:rPr>
              <w:t xml:space="preserve">Ajánlat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B1F27"/>
                <w:sz w:val="24"/>
                <w:szCs w:val="24"/>
              </w:rPr>
              <w:t xml:space="preserve">AJ-2026-0042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Kelt: 2026. 10. 24.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Érvényes: 2026. 11. 23.</w:t>
            </w:r>
          </w:p>
        </w:tc>
      </w:tr>
    </w:tbl>
    <w:p>
      <w:pPr>
        <w:spacing w:after="0" w:before="0" w:line="20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340"/>
        <w:gridCol w:w="4933"/>
      </w:tblGrid>
      <w:tr>
        <w:trPr>
          <w:cantSplit/>
        </w:trPr>
        <w:tc>
          <w:tcPr>
            <w:tcW w:type="dxa" w:w="4933"/>
            <w:tcBorders>
              <w:top w:val="single" w:color="D6DAE2" w:sz="6"/>
              <w:left w:val="single" w:color="D6DAE2" w:sz="6"/>
              <w:bottom w:val="single" w:color="D6DAE2" w:sz="6"/>
              <w:right w:val="single" w:color="D6DAE2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Kiállító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B1F27"/>
                <w:sz w:val="19"/>
                <w:szCs w:val="19"/>
              </w:rPr>
              <w:t xml:space="preserve">Minta Digitál Kft.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1111 Budapest, Minta utca 1.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Adószám: 12345678-2-42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ajanlat@mintadigital.hu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+36 1 234 5678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  <w:tc>
          <w:tcPr>
            <w:tcW w:type="dxa" w:w="4933"/>
            <w:tcBorders>
              <w:top w:val="single" w:color="D6DAE2" w:sz="6"/>
              <w:left w:val="single" w:color="D6DAE2" w:sz="6"/>
              <w:bottom w:val="single" w:color="D6DAE2" w:sz="6"/>
              <w:right w:val="single" w:color="D6DAE2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Címzett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B1F27"/>
                <w:sz w:val="19"/>
                <w:szCs w:val="19"/>
              </w:rPr>
              <w:t xml:space="preserve">Példa Kereskedelmi Bt.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6720 Szeged, Példa tér 5.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Adószám: 87654321-2-06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kovacs.anna@peldabt.hu</w:t>
            </w:r>
          </w:p>
        </w:tc>
      </w:tr>
    </w:tbl>
    <w:p>
      <w:pPr>
        <w:keepNext/>
        <w:spacing w:after="80" w:before="240" w:line="264"/>
      </w:pPr>
      <w:r>
        <w:rPr>
          <w:rFonts w:ascii="Arial" w:cs="Arial" w:eastAsia="Arial" w:hAnsi="Arial"/>
          <w:b/>
          <w:bCs/>
          <w:color w:val="2F3B52"/>
          <w:sz w:val="19"/>
          <w:szCs w:val="19"/>
        </w:rPr>
        <w:t xml:space="preserve">Céges weboldal tervezése és fejlesztése</w:t>
      </w:r>
    </w:p>
    <w:p>
      <w:pPr>
        <w:spacing w:after="160" w:before="0" w:line="264"/>
      </w:pPr>
      <w:r>
        <w:rPr>
          <w:rFonts w:ascii="Arial" w:cs="Arial" w:eastAsia="Arial" w:hAnsi="Arial"/>
          <w:color w:val="1B1F27"/>
          <w:sz w:val="19"/>
          <w:szCs w:val="19"/>
        </w:rPr>
        <w:t xml:space="preserve">Tisztelt Kovács Anna!</w:t>
      </w:r>
    </w:p>
    <w:p>
      <w:pPr>
        <w:spacing w:after="160" w:before="0" w:line="264"/>
      </w:pPr>
      <w:r>
        <w:rPr>
          <w:rFonts w:ascii="Arial" w:cs="Arial" w:eastAsia="Arial" w:hAnsi="Arial"/>
          <w:color w:val="1B1F27"/>
          <w:sz w:val="19"/>
          <w:szCs w:val="19"/>
        </w:rPr>
        <w:t xml:space="preserve">Köszönjük megkeresését. Az október 20-i egyeztetés alapján az alábbi ajánlatot adjuk új, reszponzív weboldaluk elkészítésére, az első év üzemeltetésével együtt.</w:t>
      </w:r>
    </w:p>
    <w:p>
      <w:pPr>
        <w:spacing w:after="160" w:before="0" w:line="264"/>
      </w:pPr>
      <w:r>
        <w:rPr>
          <w:rFonts w:ascii="Arial" w:cs="Arial" w:eastAsia="Arial" w:hAnsi="Arial"/>
          <w:color w:val="1B1F27"/>
          <w:sz w:val="19"/>
          <w:szCs w:val="19"/>
        </w:rPr>
        <w:t xml:space="preserve">Átfutási idő: a megrendeléstől számított 6 hét. Fizetés: 50% előleg díjbekérő alapján a megrendeléskor, 50% az átadáskor, átutalással, 8 napos határidővel.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4606"/>
        <w:gridCol w:w="1250"/>
        <w:gridCol w:w="1450"/>
        <w:gridCol w:w="800"/>
        <w:gridCol w:w="1600"/>
      </w:tblGrid>
      <w:tr>
        <w:trPr>
          <w:cantSplit/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Megnevezés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Mennyiség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Egységár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ÁFA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Nettó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</w:t>
            </w:r>
          </w:p>
        </w:tc>
        <w:tc>
          <w:tcPr>
            <w:tcW w:type="dxa" w:w="46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Arculati és felülettervezés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Kezdőlap + 5 aloldal terve, mobil és asztali nézet, 2 javítási kör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 db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450 000 Ft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27%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450 000 Ft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</w:t>
            </w:r>
          </w:p>
        </w:tc>
        <w:tc>
          <w:tcPr>
            <w:tcW w:type="dxa" w:w="46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Fejlesztés és beüzemelés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Tartalomkezelő rendszer, kapcsolati űrlap, keresőoptimalizálási alapbeállítások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40 óra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15 000 Ft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27%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600 000 Ft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3</w:t>
            </w:r>
          </w:p>
        </w:tc>
        <w:tc>
          <w:tcPr>
            <w:tcW w:type="dxa" w:w="46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Tartalomfeltöltés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A megrendelő által átadott szövegek és képek feltöltése, formázása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12 óra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12 000 Ft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27%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144 000 Ft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4</w:t>
            </w:r>
          </w:p>
        </w:tc>
        <w:tc>
          <w:tcPr>
            <w:tcW w:type="dxa" w:w="46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Tárhely és karbantartás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Első év: tárhely, biztonsági mentés, frissítések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 év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96 000 Ft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27%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96 000 Ft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5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1500"/>
        <w:gridCol w:w="1500"/>
        <w:gridCol w:w="150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ÁFA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Nettó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ÁFA érték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Bruttó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27%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1 290 000 Ft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348 300 Ft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1 638 300 Ft</w:t>
            </w:r>
          </w:p>
        </w:tc>
      </w:tr>
    </w:tbl>
    <w:p>
      <w:pPr>
        <w:spacing w:after="0" w:before="0" w:line="20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44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1700"/>
      </w:tblGrid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Nettó összesen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1 290 000 Ft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ÁFA összesen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348 300 Ft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2F3B5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B1F27"/>
                <w:sz w:val="22"/>
                <w:szCs w:val="22"/>
              </w:rPr>
              <w:t xml:space="preserve">Fizetendő összesen</w:t>
            </w:r>
          </w:p>
        </w:tc>
        <w:tc>
          <w:tcPr>
            <w:tcW w:type="dxa" w:w="1700"/>
            <w:tcBorders>
              <w:top w:val="single" w:color="2F3B5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B1F27"/>
                <w:sz w:val="22"/>
                <w:szCs w:val="22"/>
              </w:rPr>
              <w:t xml:space="preserve">1 638 300 Ft</w:t>
            </w:r>
          </w:p>
        </w:tc>
      </w:tr>
    </w:tbl>
    <w:p>
      <w:pPr>
        <w:pBdr>
          <w:top w:val="single" w:color="E5E7EB" w:sz="4"/>
        </w:pBdr>
        <w:spacing w:after="60" w:before="280" w:line="264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Minta dokumentum az IntrApp sablongyűjteményéből</w:t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intrapp.io</w:t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Ez a dokumentum ajánlat, nem számla, ezért fizetési kötelezettséget nem keletkeztet.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7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IntrApp</dc:creator>
  <cp:lastModifiedBy>Un-named</cp:lastModifiedBy>
  <cp:revision>1</cp:revision>
  <dcterms:created xsi:type="dcterms:W3CDTF">2026-10-26T19:08:09.168Z</dcterms:created>
  <dcterms:modified xsi:type="dcterms:W3CDTF">2026-10-26T19:08:09.169Z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